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0A065" w14:textId="5043B76D" w:rsidR="00A1237A" w:rsidRPr="00A1237A" w:rsidRDefault="00A1237A" w:rsidP="00526344">
      <w:pPr>
        <w:bidi/>
        <w:rPr>
          <w:rFonts w:asciiTheme="minorBidi" w:hAnsiTheme="minorBidi"/>
          <w:rtl/>
          <w:lang w:bidi="ar-SY"/>
        </w:rPr>
      </w:pPr>
      <w:r w:rsidRPr="00A1237A">
        <w:rPr>
          <w:rFonts w:asciiTheme="minorBidi" w:hAnsiTheme="minorBidi" w:hint="cs"/>
          <w:rtl/>
          <w:lang w:bidi="ar-SY"/>
        </w:rPr>
        <w:t xml:space="preserve">بيان </w:t>
      </w:r>
      <w:r>
        <w:rPr>
          <w:rFonts w:asciiTheme="minorBidi" w:hAnsiTheme="minorBidi" w:hint="cs"/>
          <w:rtl/>
          <w:lang w:bidi="ar-SY"/>
        </w:rPr>
        <w:t xml:space="preserve">صحفي </w:t>
      </w:r>
      <w:r w:rsidRPr="00A1237A">
        <w:rPr>
          <w:rFonts w:asciiTheme="minorBidi" w:hAnsiTheme="minorBidi" w:hint="cs"/>
          <w:rtl/>
          <w:lang w:bidi="ar-SY"/>
        </w:rPr>
        <w:t>رقم 37</w:t>
      </w:r>
    </w:p>
    <w:p w14:paraId="3E2F79FD" w14:textId="592811D3" w:rsidR="00526344" w:rsidRDefault="00526344" w:rsidP="00A1237A">
      <w:pPr>
        <w:bidi/>
        <w:rPr>
          <w:rFonts w:asciiTheme="minorBidi" w:hAnsiTheme="minorBidi"/>
          <w:b/>
          <w:bCs/>
          <w:rtl/>
        </w:rPr>
      </w:pPr>
      <w:r w:rsidRPr="00526344">
        <w:rPr>
          <w:rFonts w:asciiTheme="minorBidi" w:hAnsiTheme="minorBidi"/>
          <w:b/>
          <w:bCs/>
        </w:rPr>
        <w:t>Bitonci</w:t>
      </w:r>
      <w:r w:rsidRPr="00526344">
        <w:rPr>
          <w:rFonts w:asciiTheme="minorBidi" w:hAnsiTheme="minorBidi"/>
          <w:b/>
          <w:bCs/>
          <w:rtl/>
        </w:rPr>
        <w:t xml:space="preserve"> في </w:t>
      </w:r>
      <w:r w:rsidRPr="00526344">
        <w:rPr>
          <w:rFonts w:asciiTheme="minorBidi" w:hAnsiTheme="minorBidi"/>
          <w:b/>
          <w:bCs/>
        </w:rPr>
        <w:t>EIMA</w:t>
      </w:r>
      <w:r w:rsidRPr="00526344">
        <w:rPr>
          <w:rFonts w:asciiTheme="minorBidi" w:hAnsiTheme="minorBidi"/>
          <w:b/>
          <w:bCs/>
          <w:rtl/>
        </w:rPr>
        <w:t>: التغييرات المحسنة على المقياس 5.0 قادمة</w:t>
      </w:r>
    </w:p>
    <w:p w14:paraId="3367D083" w14:textId="77777777" w:rsidR="00526344" w:rsidRPr="00526344" w:rsidRDefault="00526344" w:rsidP="00526344">
      <w:pPr>
        <w:bidi/>
        <w:rPr>
          <w:rFonts w:asciiTheme="minorBidi" w:hAnsiTheme="minorBidi"/>
          <w:b/>
          <w:bCs/>
        </w:rPr>
      </w:pPr>
    </w:p>
    <w:p w14:paraId="15BD4FFA" w14:textId="47B5A43D" w:rsidR="003932CA" w:rsidRPr="00A1237A" w:rsidRDefault="00526344" w:rsidP="00526344">
      <w:pPr>
        <w:bidi/>
        <w:rPr>
          <w:rFonts w:asciiTheme="minorBidi" w:hAnsiTheme="minorBidi"/>
          <w:b/>
          <w:bCs/>
          <w:i/>
          <w:iCs/>
          <w:rtl/>
        </w:rPr>
      </w:pPr>
      <w:r w:rsidRPr="00A1237A">
        <w:rPr>
          <w:rFonts w:asciiTheme="minorBidi" w:hAnsiTheme="minorBidi"/>
          <w:b/>
          <w:bCs/>
          <w:i/>
          <w:iCs/>
          <w:rtl/>
        </w:rPr>
        <w:t xml:space="preserve">مؤتمر صحفي لوكيل وزارة الأعمال </w:t>
      </w:r>
      <w:r w:rsidRPr="00A1237A">
        <w:rPr>
          <w:rFonts w:asciiTheme="minorBidi" w:hAnsiTheme="minorBidi" w:cs="Arial"/>
          <w:b/>
          <w:bCs/>
          <w:i/>
          <w:iCs/>
          <w:rtl/>
        </w:rPr>
        <w:t>وصنع في إيطاليا</w:t>
      </w:r>
      <w:r w:rsidRPr="00A1237A">
        <w:rPr>
          <w:rFonts w:asciiTheme="minorBidi" w:hAnsiTheme="minorBidi" w:cs="Arial"/>
          <w:i/>
          <w:iCs/>
          <w:rtl/>
        </w:rPr>
        <w:t xml:space="preserve"> </w:t>
      </w:r>
      <w:r w:rsidRPr="00A1237A">
        <w:rPr>
          <w:rFonts w:asciiTheme="minorBidi" w:hAnsiTheme="minorBidi"/>
          <w:b/>
          <w:bCs/>
          <w:i/>
          <w:iCs/>
        </w:rPr>
        <w:t>Massimo Bitonci</w:t>
      </w:r>
      <w:r w:rsidRPr="00A1237A">
        <w:rPr>
          <w:rFonts w:asciiTheme="minorBidi" w:hAnsiTheme="minorBidi"/>
          <w:b/>
          <w:bCs/>
          <w:i/>
          <w:iCs/>
          <w:rtl/>
        </w:rPr>
        <w:t>: العمل مع بروكسل لتمديد الحوافز 5.0 حتى أبريل 2026. ومن بين أهداف الوزارة رفع النسبة المئوية للائتمان الضريبي المعترف به للشركات وسقوف الإنفاق. 6.3 مليار مخصصة بأثر رجعي للاستثمارات التي تمت ابتداء من 1 يناير 2024.</w:t>
      </w:r>
    </w:p>
    <w:p w14:paraId="02AAEDAE" w14:textId="77777777" w:rsidR="00526344" w:rsidRPr="00526344" w:rsidRDefault="00526344" w:rsidP="00526344">
      <w:pPr>
        <w:bidi/>
        <w:rPr>
          <w:rFonts w:asciiTheme="minorBidi" w:hAnsiTheme="minorBidi"/>
        </w:rPr>
      </w:pPr>
      <w:r w:rsidRPr="00526344">
        <w:rPr>
          <w:rFonts w:asciiTheme="minorBidi" w:hAnsiTheme="minorBidi" w:cs="Arial"/>
          <w:rtl/>
        </w:rPr>
        <w:t xml:space="preserve">أكثر من </w:t>
      </w:r>
      <w:proofErr w:type="gramStart"/>
      <w:r w:rsidRPr="00526344">
        <w:rPr>
          <w:rFonts w:asciiTheme="minorBidi" w:hAnsiTheme="minorBidi" w:cs="Arial"/>
          <w:rtl/>
        </w:rPr>
        <w:t>ستة</w:t>
      </w:r>
      <w:proofErr w:type="gramEnd"/>
      <w:r w:rsidRPr="00526344">
        <w:rPr>
          <w:rFonts w:asciiTheme="minorBidi" w:hAnsiTheme="minorBidi" w:cs="Arial"/>
          <w:rtl/>
        </w:rPr>
        <w:t xml:space="preserve"> مليارات يورو لتسهيل تحول الطاقة للشركات الإيطالية. وهذا ما توفره الحوافز بموجب الإجراء 5.0، الذي يعترف بالائتمان الضريبي لتغطية جزئية الاستثمارات التي تقوم بها الشركات لتحسين الكفاءة وتقليل استهلاك الطاقة. تغطي الامتيازات، اعتمادًا على معايير معينة للطاقة، جزءًا يتراوح بين 35% و45% من التكلفة المتكبدة ويتم الاعتراف بها بأثر رجعي لجميع الاستثمارات التي تمت في الفترة ما بين 1 يناير 2024 و31 ديسمبر 2025.</w:t>
      </w:r>
    </w:p>
    <w:p w14:paraId="726CDCD6" w14:textId="33CA7BD2" w:rsidR="00526344" w:rsidRPr="00526344" w:rsidRDefault="00526344" w:rsidP="00526344">
      <w:pPr>
        <w:bidi/>
        <w:rPr>
          <w:rFonts w:asciiTheme="minorBidi" w:hAnsiTheme="minorBidi"/>
        </w:rPr>
      </w:pPr>
      <w:r w:rsidRPr="00526344">
        <w:rPr>
          <w:rFonts w:asciiTheme="minorBidi" w:hAnsiTheme="minorBidi" w:cs="Arial"/>
          <w:rtl/>
        </w:rPr>
        <w:t xml:space="preserve">وقد تمت مناقشة ذلك أيضًا في اليوم الثاني من معرض </w:t>
      </w:r>
      <w:r w:rsidRPr="00526344">
        <w:rPr>
          <w:rFonts w:asciiTheme="minorBidi" w:hAnsiTheme="minorBidi"/>
        </w:rPr>
        <w:t>EIMA</w:t>
      </w:r>
      <w:r w:rsidRPr="00526344">
        <w:rPr>
          <w:rFonts w:asciiTheme="minorBidi" w:hAnsiTheme="minorBidi" w:cs="Arial"/>
          <w:rtl/>
        </w:rPr>
        <w:t xml:space="preserve"> الدولي، خلال مؤتمر صحفي مع وكيل وزارة الأعمال وصنع في إيطاليا </w:t>
      </w:r>
      <w:r w:rsidRPr="00526344">
        <w:rPr>
          <w:rFonts w:asciiTheme="minorBidi" w:hAnsiTheme="minorBidi" w:cs="Arial"/>
        </w:rPr>
        <w:t>Massimo Bitonci</w:t>
      </w:r>
      <w:r w:rsidRPr="00526344">
        <w:rPr>
          <w:rFonts w:asciiTheme="minorBidi" w:hAnsiTheme="minorBidi" w:cs="Arial"/>
          <w:rtl/>
        </w:rPr>
        <w:t xml:space="preserve">. إن 5.0 هو إجراء معقد للغاية ليس فقط من الناحية </w:t>
      </w:r>
      <w:proofErr w:type="gramStart"/>
      <w:r w:rsidRPr="00526344">
        <w:rPr>
          <w:rFonts w:asciiTheme="minorBidi" w:hAnsiTheme="minorBidi" w:cs="Arial"/>
          <w:rtl/>
        </w:rPr>
        <w:t>الإجرائية</w:t>
      </w:r>
      <w:proofErr w:type="gramEnd"/>
      <w:r w:rsidRPr="00526344">
        <w:rPr>
          <w:rFonts w:asciiTheme="minorBidi" w:hAnsiTheme="minorBidi" w:cs="Arial"/>
          <w:rtl/>
        </w:rPr>
        <w:t xml:space="preserve"> ولكن - أوضح </w:t>
      </w:r>
      <w:r w:rsidRPr="00526344">
        <w:rPr>
          <w:rFonts w:asciiTheme="minorBidi" w:hAnsiTheme="minorBidi" w:cs="Arial"/>
        </w:rPr>
        <w:t>Bitonci</w:t>
      </w:r>
      <w:r w:rsidRPr="00526344">
        <w:rPr>
          <w:rFonts w:asciiTheme="minorBidi" w:hAnsiTheme="minorBidi" w:cs="Arial"/>
          <w:rtl/>
        </w:rPr>
        <w:t xml:space="preserve"> - أيضًا لأن الفترة الزمنية التي ينص عليها القانون قد لا تكون كافية للإتمام الفعلي للاستثمار. "لهذا السبب، نحن نعمل مع بروكسل على </w:t>
      </w:r>
      <w:r>
        <w:rPr>
          <w:rFonts w:asciiTheme="minorBidi" w:hAnsiTheme="minorBidi" w:cs="Arial" w:hint="cs"/>
          <w:rtl/>
        </w:rPr>
        <w:t>ال</w:t>
      </w:r>
      <w:r w:rsidRPr="00526344">
        <w:rPr>
          <w:rFonts w:asciiTheme="minorBidi" w:hAnsiTheme="minorBidi" w:cs="Arial"/>
          <w:rtl/>
        </w:rPr>
        <w:t>تمديد حتى أبريل 2026. المفوضية الأوروبية منفتحة على هذه المفاوضات، لأنه من الواضح أن الإعفاءات الضريبية بهذا الحجم تتطلب فترة زمنية أطول".</w:t>
      </w:r>
    </w:p>
    <w:p w14:paraId="5560F986" w14:textId="3900A4FA" w:rsidR="00526344" w:rsidRPr="00526344" w:rsidRDefault="00526344" w:rsidP="00526344">
      <w:pPr>
        <w:bidi/>
        <w:rPr>
          <w:rFonts w:asciiTheme="minorBidi" w:hAnsiTheme="minorBidi"/>
        </w:rPr>
      </w:pPr>
      <w:r w:rsidRPr="00526344">
        <w:rPr>
          <w:rFonts w:asciiTheme="minorBidi" w:hAnsiTheme="minorBidi" w:cs="Arial"/>
          <w:rtl/>
        </w:rPr>
        <w:t>وشدد وكيل الوزارة على أهمية الميكنة الزراعية الإيطالية والدور الذي تلعبه كسفير لـ "صنع في إيطاليا"، كما أعلن عن نيته زيادة المبالغ القابلة للتمويل. وهذا بند يمكن من حيث التوقيت أن يجد مكانا له بالفعل خلال العام في ملحق لقانون الموازنة.</w:t>
      </w:r>
    </w:p>
    <w:p w14:paraId="04517D4C" w14:textId="493F2612" w:rsidR="00526344" w:rsidRPr="00526344" w:rsidRDefault="00526344" w:rsidP="00526344">
      <w:pPr>
        <w:bidi/>
        <w:rPr>
          <w:rFonts w:asciiTheme="minorBidi" w:hAnsiTheme="minorBidi"/>
        </w:rPr>
      </w:pPr>
      <w:r w:rsidRPr="00526344">
        <w:rPr>
          <w:rFonts w:asciiTheme="minorBidi" w:hAnsiTheme="minorBidi" w:cs="Arial"/>
          <w:rtl/>
        </w:rPr>
        <w:t xml:space="preserve">ولا تزال أعداد التدخلات الممولة حتى الآن، والتي تقدر ببضعة عشرات الملايين، منخفضة إلى حد ما، لأن الشهادات المسبقة واللاحقة بشأن الاستهلاك اللازمة للحصول على التمويل تطيل العمليات الإجرائية. ومع ذلك، يعتقد </w:t>
      </w:r>
      <w:r w:rsidR="00D960AE" w:rsidRPr="00D960AE">
        <w:rPr>
          <w:rFonts w:asciiTheme="minorBidi" w:hAnsiTheme="minorBidi" w:cs="Arial"/>
        </w:rPr>
        <w:t>Bitonci</w:t>
      </w:r>
      <w:r w:rsidR="00D960AE" w:rsidRPr="00D960AE">
        <w:rPr>
          <w:rFonts w:asciiTheme="minorBidi" w:hAnsiTheme="minorBidi" w:cs="Arial"/>
          <w:rtl/>
        </w:rPr>
        <w:t xml:space="preserve"> </w:t>
      </w:r>
      <w:r w:rsidRPr="00526344">
        <w:rPr>
          <w:rFonts w:asciiTheme="minorBidi" w:hAnsiTheme="minorBidi" w:cs="Arial"/>
          <w:rtl/>
        </w:rPr>
        <w:t xml:space="preserve">أنه في الأسابيع المقبلة ستكون هناك زيادة كبيرة في الطلبات وأنه سيتم تأكيد تدابير الانتقال 5.0 كفرصة لمواصلة تنمية القطاع وإتاحة الوصول إلى التقنيات المبتكرة </w:t>
      </w:r>
      <w:r w:rsidR="00D960AE" w:rsidRPr="00D960AE">
        <w:rPr>
          <w:rFonts w:asciiTheme="minorBidi" w:hAnsiTheme="minorBidi" w:cs="Arial"/>
          <w:rtl/>
        </w:rPr>
        <w:t xml:space="preserve">والتي تجد أفضل تعبير لها في </w:t>
      </w:r>
      <w:r w:rsidR="00D960AE" w:rsidRPr="00D960AE">
        <w:rPr>
          <w:rFonts w:asciiTheme="minorBidi" w:hAnsiTheme="minorBidi" w:cs="Arial"/>
        </w:rPr>
        <w:t>EIMA International</w:t>
      </w:r>
      <w:r w:rsidRPr="00526344">
        <w:rPr>
          <w:rFonts w:asciiTheme="minorBidi" w:hAnsiTheme="minorBidi" w:cs="Arial"/>
          <w:rtl/>
        </w:rPr>
        <w:t>.</w:t>
      </w:r>
    </w:p>
    <w:p w14:paraId="45408A80" w14:textId="77777777" w:rsidR="00526344" w:rsidRPr="00526344" w:rsidRDefault="00526344" w:rsidP="00526344">
      <w:pPr>
        <w:bidi/>
        <w:rPr>
          <w:rFonts w:asciiTheme="minorBidi" w:hAnsiTheme="minorBidi"/>
        </w:rPr>
      </w:pPr>
    </w:p>
    <w:p w14:paraId="5A03D8A4" w14:textId="76ABBABC" w:rsidR="00526344" w:rsidRDefault="00526344" w:rsidP="00526344">
      <w:pPr>
        <w:bidi/>
        <w:rPr>
          <w:rFonts w:asciiTheme="minorBidi" w:hAnsiTheme="minorBidi" w:cs="Arial"/>
          <w:b/>
          <w:bCs/>
          <w:i/>
          <w:iCs/>
          <w:rtl/>
        </w:rPr>
      </w:pPr>
      <w:r w:rsidRPr="00D960AE">
        <w:rPr>
          <w:rFonts w:asciiTheme="minorBidi" w:hAnsiTheme="minorBidi" w:cs="Arial"/>
          <w:b/>
          <w:bCs/>
          <w:rtl/>
        </w:rPr>
        <w:t xml:space="preserve"> </w:t>
      </w:r>
      <w:r w:rsidRPr="00A1237A">
        <w:rPr>
          <w:rFonts w:asciiTheme="minorBidi" w:hAnsiTheme="minorBidi" w:cs="Arial"/>
          <w:b/>
          <w:bCs/>
          <w:i/>
          <w:iCs/>
          <w:rtl/>
        </w:rPr>
        <w:t>بولونيا</w:t>
      </w:r>
      <w:r w:rsidR="00A1237A" w:rsidRPr="00A1237A">
        <w:rPr>
          <w:rFonts w:asciiTheme="minorBidi" w:hAnsiTheme="minorBidi" w:cs="Arial" w:hint="cs"/>
          <w:b/>
          <w:bCs/>
          <w:i/>
          <w:iCs/>
          <w:rtl/>
        </w:rPr>
        <w:t xml:space="preserve"> </w:t>
      </w:r>
      <w:r w:rsidR="00A1237A" w:rsidRPr="00A1237A">
        <w:rPr>
          <w:rFonts w:asciiTheme="minorBidi" w:hAnsiTheme="minorBidi" w:cs="Arial"/>
          <w:b/>
          <w:bCs/>
          <w:i/>
          <w:iCs/>
          <w:lang w:val="en-GB"/>
        </w:rPr>
        <w:t>Bologna</w:t>
      </w:r>
      <w:r w:rsidRPr="00A1237A">
        <w:rPr>
          <w:rFonts w:asciiTheme="minorBidi" w:hAnsiTheme="minorBidi" w:cs="Arial"/>
          <w:b/>
          <w:bCs/>
          <w:i/>
          <w:iCs/>
          <w:rtl/>
        </w:rPr>
        <w:t>، 7 نوفمبر 2024</w:t>
      </w:r>
    </w:p>
    <w:p w14:paraId="79D61048" w14:textId="77777777" w:rsidR="007931D7" w:rsidRPr="00A1237A" w:rsidRDefault="007931D7" w:rsidP="007931D7">
      <w:pPr>
        <w:bidi/>
        <w:rPr>
          <w:rFonts w:asciiTheme="minorBidi" w:hAnsiTheme="minorBidi"/>
          <w:b/>
          <w:bCs/>
          <w:i/>
          <w:iCs/>
        </w:rPr>
      </w:pPr>
    </w:p>
    <w:sectPr w:rsidR="007931D7" w:rsidRPr="00A1237A"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12"/>
    <w:rsid w:val="0004180B"/>
    <w:rsid w:val="003932CA"/>
    <w:rsid w:val="00526344"/>
    <w:rsid w:val="007931D7"/>
    <w:rsid w:val="00A1237A"/>
    <w:rsid w:val="00AD45D1"/>
    <w:rsid w:val="00B13712"/>
    <w:rsid w:val="00C22CEF"/>
    <w:rsid w:val="00CA63C1"/>
    <w:rsid w:val="00D06B0E"/>
    <w:rsid w:val="00D960AE"/>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38DB"/>
  <w15:chartTrackingRefBased/>
  <w15:docId w15:val="{28C7182E-0A40-410A-B49E-B9E0D5FD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37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137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1371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1371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1371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1371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371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371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371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371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1371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1371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1371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1371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1371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371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371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371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3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37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371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371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371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3712"/>
    <w:rPr>
      <w:i/>
      <w:iCs/>
      <w:color w:val="404040" w:themeColor="text1" w:themeTint="BF"/>
    </w:rPr>
  </w:style>
  <w:style w:type="paragraph" w:styleId="Paragrafoelenco">
    <w:name w:val="List Paragraph"/>
    <w:basedOn w:val="Normale"/>
    <w:uiPriority w:val="34"/>
    <w:qFormat/>
    <w:rsid w:val="00B13712"/>
    <w:pPr>
      <w:ind w:left="720"/>
      <w:contextualSpacing/>
    </w:pPr>
  </w:style>
  <w:style w:type="character" w:styleId="Enfasiintensa">
    <w:name w:val="Intense Emphasis"/>
    <w:basedOn w:val="Carpredefinitoparagrafo"/>
    <w:uiPriority w:val="21"/>
    <w:qFormat/>
    <w:rsid w:val="00B13712"/>
    <w:rPr>
      <w:i/>
      <w:iCs/>
      <w:color w:val="2F5496" w:themeColor="accent1" w:themeShade="BF"/>
    </w:rPr>
  </w:style>
  <w:style w:type="paragraph" w:styleId="Citazioneintensa">
    <w:name w:val="Intense Quote"/>
    <w:basedOn w:val="Normale"/>
    <w:next w:val="Normale"/>
    <w:link w:val="CitazioneintensaCarattere"/>
    <w:uiPriority w:val="30"/>
    <w:qFormat/>
    <w:rsid w:val="00B13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13712"/>
    <w:rPr>
      <w:i/>
      <w:iCs/>
      <w:color w:val="2F5496" w:themeColor="accent1" w:themeShade="BF"/>
    </w:rPr>
  </w:style>
  <w:style w:type="character" w:styleId="Riferimentointenso">
    <w:name w:val="Intense Reference"/>
    <w:basedOn w:val="Carpredefinitoparagrafo"/>
    <w:uiPriority w:val="32"/>
    <w:qFormat/>
    <w:rsid w:val="00B13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289</Words>
  <Characters>1649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5</cp:revision>
  <dcterms:created xsi:type="dcterms:W3CDTF">2024-11-07T20:59:00Z</dcterms:created>
  <dcterms:modified xsi:type="dcterms:W3CDTF">2024-11-07T22:58:00Z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2024-11-07T21:10:37Z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e1650b61-29a4-45b5-8ff4-2a6af8672229</vt:lpwstr>
  </property>
  <property fmtid="{D5CDD505-2E9C-101B-9397-08002B2CF9AE}" pid="8" name="MSIP_Label_defa4170-0d19-0005-0004-bc88714345d2_ContentBits">
    <vt:lpwstr>0</vt:lpwstr>
  </property>
</Properties>
</file>